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CFFAB" w14:textId="00C1016C" w:rsidR="00E55F43" w:rsidRDefault="00BC3930" w:rsidP="00BC3930">
      <w:pPr>
        <w:jc w:val="center"/>
      </w:pPr>
      <w:r>
        <w:t xml:space="preserve">Safer Eating Policy </w:t>
      </w:r>
    </w:p>
    <w:p w14:paraId="20D38F96" w14:textId="35522E48" w:rsidR="00F7334B" w:rsidRDefault="00BC3930" w:rsidP="00F7334B">
      <w:r>
        <w:t xml:space="preserve"> </w:t>
      </w:r>
    </w:p>
    <w:p w14:paraId="6F38411C" w14:textId="2CC64A56" w:rsidR="00BC3930" w:rsidRDefault="00F7334B" w:rsidP="006A1883">
      <w:r>
        <w:t>F</w:t>
      </w:r>
      <w:r w:rsidR="00BC3930">
        <w:t xml:space="preserve">ood and drink </w:t>
      </w:r>
      <w:r w:rsidR="00AD1093">
        <w:t>facilities</w:t>
      </w:r>
      <w:r w:rsidR="00BC3930">
        <w:t xml:space="preserve">:  </w:t>
      </w:r>
    </w:p>
    <w:p w14:paraId="5C26C449" w14:textId="77777777" w:rsidR="00BC3930" w:rsidRDefault="00BC3930" w:rsidP="006A1883">
      <w:r>
        <w:t xml:space="preserve"> </w:t>
      </w:r>
    </w:p>
    <w:p w14:paraId="5644FAC3" w14:textId="77777777" w:rsidR="00BC3930" w:rsidRDefault="00BC3930" w:rsidP="006A1883">
      <w:r>
        <w:t xml:space="preserve">Paediatric first aid: whilst children are eating there should always be an adult in the </w:t>
      </w:r>
    </w:p>
    <w:p w14:paraId="2F54E74D" w14:textId="77777777" w:rsidR="00BC3930" w:rsidRDefault="00BC3930" w:rsidP="006A1883">
      <w:r>
        <w:t xml:space="preserve">room with a valid paediatric first aid certificate. </w:t>
      </w:r>
    </w:p>
    <w:p w14:paraId="673A545B" w14:textId="77777777" w:rsidR="00BC3930" w:rsidRDefault="00BC3930" w:rsidP="006A1883">
      <w:r>
        <w:t xml:space="preserve"> </w:t>
      </w:r>
    </w:p>
    <w:p w14:paraId="43C309AA" w14:textId="331F0C52" w:rsidR="00BC3930" w:rsidRDefault="00BC3930" w:rsidP="006A1883">
      <w:r>
        <w:t xml:space="preserve">Dietary needs: </w:t>
      </w:r>
      <w:r w:rsidR="00AE3987">
        <w:t>When</w:t>
      </w:r>
      <w:r>
        <w:t xml:space="preserve"> a child </w:t>
      </w:r>
      <w:r w:rsidR="00D665BB">
        <w:t xml:space="preserve">joins </w:t>
      </w:r>
      <w:r>
        <w:t xml:space="preserve">the setting the we must </w:t>
      </w:r>
      <w:r w:rsidR="00523318">
        <w:t>on the registration form</w:t>
      </w:r>
    </w:p>
    <w:p w14:paraId="2C569A19" w14:textId="77777777" w:rsidR="00BC3930" w:rsidRDefault="00BC3930" w:rsidP="006A1883">
      <w:r>
        <w:t xml:space="preserve">obtain information about any special dietary requirements, preferences, food </w:t>
      </w:r>
    </w:p>
    <w:p w14:paraId="116274AC" w14:textId="77777777" w:rsidR="00BC3930" w:rsidRDefault="00BC3930" w:rsidP="006A1883">
      <w:r>
        <w:t xml:space="preserve">allergies and intolerances that the child has, and any special health requirements. </w:t>
      </w:r>
    </w:p>
    <w:p w14:paraId="3A92D0C7" w14:textId="30F1C9D7" w:rsidR="00BC3930" w:rsidRDefault="00BC3930" w:rsidP="006A1883">
      <w:r>
        <w:t xml:space="preserve">This information must be shared with </w:t>
      </w:r>
      <w:r w:rsidR="004F0488">
        <w:t xml:space="preserve">all </w:t>
      </w:r>
      <w:r>
        <w:t>staff that are involved in</w:t>
      </w:r>
      <w:r w:rsidR="00B52AC8">
        <w:t xml:space="preserve"> t</w:t>
      </w:r>
      <w:r>
        <w:t>he preparing and handling of food.</w:t>
      </w:r>
      <w:r w:rsidR="00881704">
        <w:t xml:space="preserve"> </w:t>
      </w:r>
      <w:r w:rsidR="0073618F">
        <w:t xml:space="preserve">The staff member supervising </w:t>
      </w:r>
      <w:r w:rsidR="00884F6C">
        <w:t>snack time</w:t>
      </w:r>
      <w:r w:rsidR="00994C2C">
        <w:t>/</w:t>
      </w:r>
      <w:r w:rsidR="0073618F">
        <w:t xml:space="preserve">lunchtime </w:t>
      </w:r>
      <w:r w:rsidR="00AA4DB7">
        <w:t xml:space="preserve">will check </w:t>
      </w:r>
      <w:r>
        <w:t xml:space="preserve">that the food being provided meets all the </w:t>
      </w:r>
      <w:r w:rsidR="00113119">
        <w:t xml:space="preserve">necessary </w:t>
      </w:r>
      <w:r>
        <w:t xml:space="preserve">requirements for each child. </w:t>
      </w:r>
    </w:p>
    <w:p w14:paraId="2D604247" w14:textId="77777777" w:rsidR="00BC3930" w:rsidRDefault="00BC3930" w:rsidP="006A1883">
      <w:r>
        <w:t xml:space="preserve"> </w:t>
      </w:r>
    </w:p>
    <w:p w14:paraId="60DB6B6B" w14:textId="77777777" w:rsidR="00BC3930" w:rsidRDefault="00BC3930" w:rsidP="006A1883">
      <w:r>
        <w:t xml:space="preserve">Allergies: We will have ongoing discussions with parents and/or carers and, </w:t>
      </w:r>
    </w:p>
    <w:p w14:paraId="5CB4C89A" w14:textId="77777777" w:rsidR="00BC3930" w:rsidRDefault="00BC3930" w:rsidP="006A1883">
      <w:r>
        <w:t xml:space="preserve">where appropriate, health professionals to develop allergy action plans for </w:t>
      </w:r>
    </w:p>
    <w:p w14:paraId="1E80A8E5" w14:textId="77777777" w:rsidR="00BC3930" w:rsidRDefault="00BC3930" w:rsidP="006A1883">
      <w:r>
        <w:t xml:space="preserve">managing any known allergies and intolerances. This information must be kept </w:t>
      </w:r>
    </w:p>
    <w:p w14:paraId="48DC10B7" w14:textId="77777777" w:rsidR="00BC3930" w:rsidRDefault="00BC3930" w:rsidP="006A1883">
      <w:r>
        <w:t xml:space="preserve">up to date and shared with all staff.  </w:t>
      </w:r>
    </w:p>
    <w:p w14:paraId="3D7A06CF" w14:textId="77777777" w:rsidR="00BC3930" w:rsidRDefault="00BC3930" w:rsidP="006A1883">
      <w:r>
        <w:t xml:space="preserve">We will ensure that all adults are aware of the symptoms and treatments for </w:t>
      </w:r>
    </w:p>
    <w:p w14:paraId="0D64143C" w14:textId="77777777" w:rsidR="00BC3930" w:rsidRDefault="00BC3930" w:rsidP="006A1883">
      <w:r>
        <w:t xml:space="preserve">allergies and anaphylaxis, the differences between allergies and intolerances </w:t>
      </w:r>
    </w:p>
    <w:p w14:paraId="5368FDE3" w14:textId="77777777" w:rsidR="00BC3930" w:rsidRDefault="00BC3930" w:rsidP="006A1883">
      <w:r>
        <w:t xml:space="preserve">and that children can develop allergies at any time, especially during the </w:t>
      </w:r>
    </w:p>
    <w:p w14:paraId="7DE0E13A" w14:textId="77777777" w:rsidR="00BC3930" w:rsidRDefault="00BC3930" w:rsidP="006A1883">
      <w:r>
        <w:t xml:space="preserve">introduction of solid foods which is sometimes called complementary feeding or </w:t>
      </w:r>
    </w:p>
    <w:p w14:paraId="372D6043" w14:textId="77777777" w:rsidR="00BC3930" w:rsidRDefault="00BC3930" w:rsidP="006A1883">
      <w:r>
        <w:t xml:space="preserve">weaning.  </w:t>
      </w:r>
    </w:p>
    <w:p w14:paraId="62D2BD49" w14:textId="77777777" w:rsidR="00BC3930" w:rsidRDefault="00BC3930" w:rsidP="006A1883">
      <w:r>
        <w:t xml:space="preserve"> </w:t>
      </w:r>
    </w:p>
    <w:p w14:paraId="49B47648" w14:textId="253344C8" w:rsidR="00BC3930" w:rsidRDefault="00BC3930" w:rsidP="006A1883">
      <w:r>
        <w:t xml:space="preserve">Weaning: </w:t>
      </w:r>
      <w:r w:rsidR="00E30AD0">
        <w:t xml:space="preserve"> Staff </w:t>
      </w:r>
      <w:r>
        <w:t xml:space="preserve">must have ongoing discussions with parents and/or carers </w:t>
      </w:r>
    </w:p>
    <w:p w14:paraId="2B2A7D0D" w14:textId="77777777" w:rsidR="00BC3930" w:rsidRDefault="00BC3930" w:rsidP="006A1883">
      <w:r>
        <w:t xml:space="preserve">about the stage their child is at in regard to introducing solid foods, including to </w:t>
      </w:r>
    </w:p>
    <w:p w14:paraId="180C2DD9" w14:textId="77777777" w:rsidR="00BC3930" w:rsidRDefault="00BC3930" w:rsidP="006A1883">
      <w:r>
        <w:t xml:space="preserve">understand the textures the child is familiar with. Assumptions must not be made </w:t>
      </w:r>
    </w:p>
    <w:p w14:paraId="2647944F" w14:textId="77777777" w:rsidR="00BC3930" w:rsidRDefault="00BC3930" w:rsidP="006A1883">
      <w:r>
        <w:t xml:space="preserve">based on age. We will prepare food in a suitable way for each child’s individual </w:t>
      </w:r>
    </w:p>
    <w:p w14:paraId="23115033" w14:textId="77777777" w:rsidR="00BC3930" w:rsidRDefault="00BC3930" w:rsidP="006A1883">
      <w:r>
        <w:t xml:space="preserve">developmental needs, working with parents and/or carers to help children move </w:t>
      </w:r>
    </w:p>
    <w:p w14:paraId="6A3E8287" w14:textId="77777777" w:rsidR="00BC3930" w:rsidRDefault="00BC3930" w:rsidP="006A1883">
      <w:r>
        <w:t xml:space="preserve">on to the next stage at a pace right for the child.  </w:t>
      </w:r>
    </w:p>
    <w:p w14:paraId="7B225240" w14:textId="77777777" w:rsidR="00BC3930" w:rsidRDefault="00BC3930" w:rsidP="006A1883">
      <w:r>
        <w:t xml:space="preserve"> </w:t>
      </w:r>
    </w:p>
    <w:p w14:paraId="1BB2CA87" w14:textId="1A8EDC4B" w:rsidR="00B327CD" w:rsidRDefault="00BC3930" w:rsidP="006A1883">
      <w:r>
        <w:lastRenderedPageBreak/>
        <w:t>Choking: We will prepare food in a way to prevent choking. Using the Governments food safety website for early years as guidance</w:t>
      </w:r>
      <w:r w:rsidR="003830E7">
        <w:t>, parents/carers provi</w:t>
      </w:r>
      <w:r w:rsidR="008C23BC">
        <w:t xml:space="preserve">ding packed lunches/snacks must cut fruit up </w:t>
      </w:r>
      <w:r w:rsidR="00712CAA">
        <w:t>as advised by staff</w:t>
      </w:r>
      <w:r w:rsidR="006169EA">
        <w:t xml:space="preserve">, attention also needs to be given in regards to the size of drink </w:t>
      </w:r>
      <w:r w:rsidR="0055424C">
        <w:t>containers provided from home</w:t>
      </w:r>
      <w:r w:rsidR="00F52D07">
        <w:t xml:space="preserve">, staff supervising </w:t>
      </w:r>
      <w:r w:rsidR="00661CB0">
        <w:t>provide water/milk</w:t>
      </w:r>
      <w:r w:rsidR="00635FE4">
        <w:t xml:space="preserve"> cutting down the need for children to bring in their own bottles.</w:t>
      </w:r>
      <w:r>
        <w:t xml:space="preserve"> </w:t>
      </w:r>
    </w:p>
    <w:p w14:paraId="0AE2C8A6" w14:textId="65AFE27E" w:rsidR="00BC3930" w:rsidRDefault="00BC3930" w:rsidP="006A1883">
      <w:r>
        <w:t xml:space="preserve">All children should be seated safely in an appropriately sized low chair </w:t>
      </w:r>
      <w:r w:rsidR="003830E7">
        <w:t>whi</w:t>
      </w:r>
      <w:r>
        <w:t xml:space="preserve">le eating. Where possible there should be a designated eating space where </w:t>
      </w:r>
      <w:r w:rsidR="00AE72AE">
        <w:t>d</w:t>
      </w:r>
      <w:r>
        <w:t xml:space="preserve">istractions are minimised. </w:t>
      </w:r>
    </w:p>
    <w:p w14:paraId="4C53F60D" w14:textId="6514A0B0" w:rsidR="00BC3930" w:rsidRDefault="00BC3930" w:rsidP="006A1883">
      <w:r>
        <w:t xml:space="preserve">Children must always be within sight and hearing of a member of staff whilst eating. Choking can be completely silent therefore it is important that we are </w:t>
      </w:r>
      <w:r w:rsidR="00C41DCA">
        <w:t>a</w:t>
      </w:r>
      <w:r>
        <w:t xml:space="preserve">lert to when a child may be starting to choke. Where possible, we will sit facing children whilst they eat so they can make sure children are eating in a way to prevent choking and so they can prevent food sharing and be aware of any unexpected allergic reactions. </w:t>
      </w:r>
    </w:p>
    <w:p w14:paraId="303A2731" w14:textId="71BAFC99" w:rsidR="00BC3930" w:rsidRDefault="0032685C" w:rsidP="006A1883">
      <w:r>
        <w:t>If</w:t>
      </w:r>
      <w:r w:rsidR="00BC3930">
        <w:t xml:space="preserve"> a child experiences a choking incident that requires intervention, we will record details of where and how the child choked and parents/carers made aware. The records should be reviewed periodically to identify if there are trends or common features of incidents that could be addressed to reduce the risk of choking. Appropriate action should be taken to address any identified</w:t>
      </w:r>
      <w:r w:rsidR="00AE490C">
        <w:t xml:space="preserve"> </w:t>
      </w:r>
      <w:r w:rsidR="00BC3930">
        <w:t xml:space="preserve">concerns. </w:t>
      </w:r>
    </w:p>
    <w:p w14:paraId="41FE5393" w14:textId="77777777" w:rsidR="00BC3930" w:rsidRDefault="00BC3930" w:rsidP="006A1883">
      <w:r>
        <w:t xml:space="preserve"> </w:t>
      </w:r>
    </w:p>
    <w:p w14:paraId="54D900E6" w14:textId="44177856" w:rsidR="00BC3930" w:rsidRDefault="00BC3930" w:rsidP="006A1883">
      <w:r>
        <w:t>Guidance to support</w:t>
      </w:r>
      <w:r w:rsidR="00F259B9">
        <w:t xml:space="preserve"> our</w:t>
      </w:r>
      <w:r>
        <w:t xml:space="preserve"> practice </w:t>
      </w:r>
    </w:p>
    <w:p w14:paraId="240450DF" w14:textId="53704F76" w:rsidR="00BC3930" w:rsidRDefault="00BC3930" w:rsidP="006A1883">
      <w:r>
        <w:t xml:space="preserve">• Paediatric first aid training with </w:t>
      </w:r>
      <w:r w:rsidR="00920775">
        <w:t>accredited organisation</w:t>
      </w:r>
    </w:p>
    <w:p w14:paraId="549F4245" w14:textId="16A54201" w:rsidR="00BC3930" w:rsidRDefault="00BC3930" w:rsidP="006A1883">
      <w:r>
        <w:t xml:space="preserve">• All about me parent information form  </w:t>
      </w:r>
    </w:p>
    <w:p w14:paraId="7CBE20F0" w14:textId="77777777" w:rsidR="00BC3930" w:rsidRDefault="00BC3930" w:rsidP="006A1883">
      <w:r>
        <w:t xml:space="preserve">• Allergy action plan  </w:t>
      </w:r>
    </w:p>
    <w:p w14:paraId="25028928" w14:textId="5CE1D590" w:rsidR="00BC3930" w:rsidRDefault="00BC3930" w:rsidP="006A1883">
      <w:r>
        <w:t xml:space="preserve">• Incident record forms </w:t>
      </w:r>
    </w:p>
    <w:p w14:paraId="6D5481A5" w14:textId="77777777" w:rsidR="00BC3930" w:rsidRDefault="00BC3930" w:rsidP="006A1883">
      <w:r>
        <w:t xml:space="preserve">• Health and safety information guides including allergies, choking and weaning.  </w:t>
      </w:r>
    </w:p>
    <w:p w14:paraId="5DFE8708" w14:textId="77777777" w:rsidR="00BC3930" w:rsidRDefault="00BC3930" w:rsidP="006A1883">
      <w:r>
        <w:t xml:space="preserve">• Risk assessment guidance.  </w:t>
      </w:r>
    </w:p>
    <w:p w14:paraId="78C79B6E" w14:textId="1767BD67" w:rsidR="00BC3930" w:rsidRDefault="00BC3930" w:rsidP="006A1883"/>
    <w:p w14:paraId="1CA2BBBB" w14:textId="77777777" w:rsidR="00BC3930" w:rsidRDefault="00BC3930" w:rsidP="006A1883">
      <w:r>
        <w:t xml:space="preserve">Useful information  </w:t>
      </w:r>
    </w:p>
    <w:p w14:paraId="2A08B6A6" w14:textId="77777777" w:rsidR="00BC3930" w:rsidRDefault="00BC3930" w:rsidP="006A1883">
      <w:r>
        <w:t>• BSACI allergy action plan – https://www.bsaci.org/wp</w:t>
      </w:r>
    </w:p>
    <w:p w14:paraId="2B53BD3F" w14:textId="77777777" w:rsidR="00BC3930" w:rsidRDefault="00BC3930" w:rsidP="006A1883">
      <w:r>
        <w:t xml:space="preserve">content/uploads/2020/02/BSACIAllergyActionPlan2018NoAAI2981-2.pdf  </w:t>
      </w:r>
    </w:p>
    <w:p w14:paraId="468FE38B" w14:textId="77777777" w:rsidR="00BC3930" w:rsidRDefault="00BC3930" w:rsidP="006A1883">
      <w:r>
        <w:t xml:space="preserve">NHS advice on food allergies – https://www.nhs.uk/conditions/food-allergy/ </w:t>
      </w:r>
    </w:p>
    <w:p w14:paraId="1919142E" w14:textId="77777777" w:rsidR="00BC3930" w:rsidRDefault="00BC3930" w:rsidP="006A1883">
      <w:r>
        <w:t xml:space="preserve">and treatment of anaphylaxis - https://www.nhs.uk/conditions/anaphylaxis/ </w:t>
      </w:r>
    </w:p>
    <w:p w14:paraId="7227E387" w14:textId="77777777" w:rsidR="00BC3930" w:rsidRDefault="00BC3930" w:rsidP="006A1883">
      <w:r>
        <w:t xml:space="preserve"> </w:t>
      </w:r>
    </w:p>
    <w:p w14:paraId="7F50A26F" w14:textId="77777777" w:rsidR="00BC3930" w:rsidRDefault="00BC3930" w:rsidP="006A1883">
      <w:r>
        <w:t xml:space="preserve">• Weaning https://www.nhs.uk/start-for-life/baby/weaning/ </w:t>
      </w:r>
    </w:p>
    <w:p w14:paraId="537467D8" w14:textId="77777777" w:rsidR="00BC3930" w:rsidRDefault="00BC3930" w:rsidP="006A1883">
      <w:r>
        <w:t xml:space="preserve">  </w:t>
      </w:r>
    </w:p>
    <w:p w14:paraId="33C0BC7C" w14:textId="77777777" w:rsidR="00BC3930" w:rsidRDefault="00BC3930" w:rsidP="006A1883">
      <w:r>
        <w:t>• Food safety for young children – https://help-for-early-years</w:t>
      </w:r>
    </w:p>
    <w:p w14:paraId="040BB3EC" w14:textId="77777777" w:rsidR="00BC3930" w:rsidRDefault="00BC3930" w:rsidP="006A1883">
      <w:r>
        <w:t xml:space="preserve">providers.education.gov.uk/safeguarding-and-welfare/food-safety includes </w:t>
      </w:r>
    </w:p>
    <w:p w14:paraId="11090B59" w14:textId="2F90F706" w:rsidR="00BC3930" w:rsidRDefault="00BC3930" w:rsidP="006A1883">
      <w:r>
        <w:lastRenderedPageBreak/>
        <w:t xml:space="preserve">advice on food and drink to avoid, how to reduce the risk of choking </w:t>
      </w:r>
    </w:p>
    <w:tbl>
      <w:tblPr>
        <w:tblW w:w="4998" w:type="pct"/>
        <w:tblLook w:val="01E0" w:firstRow="1" w:lastRow="1" w:firstColumn="1" w:lastColumn="1" w:noHBand="0" w:noVBand="0"/>
      </w:tblPr>
      <w:tblGrid>
        <w:gridCol w:w="4235"/>
        <w:gridCol w:w="1819"/>
        <w:gridCol w:w="1158"/>
        <w:gridCol w:w="1810"/>
      </w:tblGrid>
      <w:tr w:rsidR="00CC3F11" w:rsidRPr="00433A33" w14:paraId="3075B9B9" w14:textId="77777777" w:rsidTr="00153E93">
        <w:tc>
          <w:tcPr>
            <w:tcW w:w="2347" w:type="pct"/>
          </w:tcPr>
          <w:p w14:paraId="26007AD4" w14:textId="77777777" w:rsidR="00CC3F11" w:rsidRPr="00433A33" w:rsidRDefault="00CC3F11" w:rsidP="00153E93">
            <w:pPr>
              <w:spacing w:before="60" w:after="60"/>
              <w:rPr>
                <w:rFonts w:ascii="Arial" w:hAnsi="Arial" w:cs="Arial"/>
              </w:rPr>
            </w:pPr>
            <w:r w:rsidRPr="00433A33">
              <w:rPr>
                <w:rFonts w:ascii="Arial" w:hAnsi="Arial" w:cs="Arial"/>
              </w:rPr>
              <w:t>This policy was adopted at a meeting of</w:t>
            </w:r>
          </w:p>
        </w:tc>
        <w:tc>
          <w:tcPr>
            <w:tcW w:w="1650" w:type="pct"/>
            <w:gridSpan w:val="2"/>
            <w:tcBorders>
              <w:bottom w:val="single" w:sz="4" w:space="0" w:color="auto"/>
            </w:tcBorders>
          </w:tcPr>
          <w:p w14:paraId="7B74EFA7" w14:textId="47E4AE77" w:rsidR="00CC3F11" w:rsidRPr="00433A33" w:rsidRDefault="0083637B" w:rsidP="00153E93">
            <w:pPr>
              <w:spacing w:before="60" w:after="60"/>
              <w:rPr>
                <w:rFonts w:ascii="Arial" w:hAnsi="Arial" w:cs="Arial"/>
              </w:rPr>
            </w:pPr>
            <w:r>
              <w:rPr>
                <w:rFonts w:ascii="Arial" w:hAnsi="Arial" w:cs="Arial"/>
              </w:rPr>
              <w:t>Little Sparks Preschool</w:t>
            </w:r>
          </w:p>
        </w:tc>
        <w:tc>
          <w:tcPr>
            <w:tcW w:w="1003" w:type="pct"/>
          </w:tcPr>
          <w:p w14:paraId="501AD54D" w14:textId="2B05ED50" w:rsidR="00CC3F11" w:rsidRPr="00433A33" w:rsidRDefault="00CC3F11" w:rsidP="00153E93">
            <w:pPr>
              <w:spacing w:before="60" w:after="60"/>
              <w:rPr>
                <w:rFonts w:ascii="Arial" w:hAnsi="Arial" w:cs="Arial"/>
              </w:rPr>
            </w:pPr>
          </w:p>
        </w:tc>
      </w:tr>
      <w:tr w:rsidR="00CC3F11" w:rsidRPr="00433A33" w14:paraId="598E35A7" w14:textId="77777777" w:rsidTr="00153E93">
        <w:tc>
          <w:tcPr>
            <w:tcW w:w="3355" w:type="pct"/>
            <w:gridSpan w:val="2"/>
          </w:tcPr>
          <w:p w14:paraId="2F62C460" w14:textId="77777777" w:rsidR="00CC3F11" w:rsidRPr="00433A33" w:rsidRDefault="00CC3F11" w:rsidP="00153E93">
            <w:pPr>
              <w:spacing w:before="60" w:after="60"/>
              <w:rPr>
                <w:rFonts w:ascii="Arial" w:hAnsi="Arial" w:cs="Arial"/>
              </w:rPr>
            </w:pPr>
            <w:r w:rsidRPr="00433A33">
              <w:rPr>
                <w:rFonts w:ascii="Arial" w:hAnsi="Arial" w:cs="Arial"/>
              </w:rPr>
              <w:t>Held on (date)</w:t>
            </w:r>
          </w:p>
        </w:tc>
        <w:tc>
          <w:tcPr>
            <w:tcW w:w="1645" w:type="pct"/>
            <w:gridSpan w:val="2"/>
            <w:tcBorders>
              <w:bottom w:val="single" w:sz="4" w:space="0" w:color="auto"/>
            </w:tcBorders>
          </w:tcPr>
          <w:p w14:paraId="7B146C5D" w14:textId="77777777" w:rsidR="00CC3F11" w:rsidRPr="00433A33" w:rsidRDefault="00CC3F11" w:rsidP="00153E93">
            <w:pPr>
              <w:spacing w:before="60" w:after="60"/>
              <w:rPr>
                <w:rFonts w:ascii="Arial" w:hAnsi="Arial" w:cs="Arial"/>
              </w:rPr>
            </w:pPr>
          </w:p>
        </w:tc>
      </w:tr>
      <w:tr w:rsidR="009C32A3" w:rsidRPr="00433A33" w14:paraId="6F4D29B2" w14:textId="77777777" w:rsidTr="00153E93">
        <w:tc>
          <w:tcPr>
            <w:tcW w:w="3355" w:type="pct"/>
            <w:gridSpan w:val="2"/>
          </w:tcPr>
          <w:p w14:paraId="3FAD29E6" w14:textId="77777777" w:rsidR="009C32A3" w:rsidRPr="00433A33" w:rsidRDefault="009C32A3" w:rsidP="009C32A3">
            <w:pPr>
              <w:spacing w:before="60" w:after="60"/>
              <w:rPr>
                <w:rFonts w:ascii="Arial" w:hAnsi="Arial" w:cs="Arial"/>
              </w:rPr>
            </w:pPr>
            <w:r w:rsidRPr="00433A33">
              <w:rPr>
                <w:rFonts w:ascii="Arial" w:hAnsi="Arial" w:cs="Arial"/>
              </w:rPr>
              <w:t>Signed on behalf of the Management Committee/Proprietor</w:t>
            </w:r>
          </w:p>
        </w:tc>
        <w:tc>
          <w:tcPr>
            <w:tcW w:w="1645" w:type="pct"/>
            <w:gridSpan w:val="2"/>
            <w:tcBorders>
              <w:bottom w:val="single" w:sz="4" w:space="0" w:color="auto"/>
            </w:tcBorders>
          </w:tcPr>
          <w:p w14:paraId="712D3B69" w14:textId="05518B80" w:rsidR="009C32A3" w:rsidRPr="00433A33" w:rsidRDefault="009C32A3" w:rsidP="009C32A3">
            <w:pPr>
              <w:spacing w:before="60" w:after="60"/>
              <w:rPr>
                <w:rFonts w:ascii="Arial" w:hAnsi="Arial" w:cs="Arial"/>
              </w:rPr>
            </w:pPr>
            <w:r>
              <w:rPr>
                <w:rFonts w:ascii="Freestyle Script" w:hAnsi="Freestyle Script" w:cs="Arial"/>
              </w:rPr>
              <w:t>KRowley</w:t>
            </w:r>
          </w:p>
        </w:tc>
      </w:tr>
      <w:tr w:rsidR="009C32A3" w:rsidRPr="00433A33" w14:paraId="5A289934" w14:textId="77777777" w:rsidTr="00153E93">
        <w:tc>
          <w:tcPr>
            <w:tcW w:w="3355" w:type="pct"/>
            <w:gridSpan w:val="2"/>
          </w:tcPr>
          <w:p w14:paraId="7E4589EC" w14:textId="24981324" w:rsidR="009C32A3" w:rsidRPr="00433A33" w:rsidRDefault="009C32A3" w:rsidP="009C32A3">
            <w:pPr>
              <w:spacing w:before="60" w:after="60"/>
              <w:rPr>
                <w:rFonts w:ascii="Arial" w:hAnsi="Arial" w:cs="Arial"/>
              </w:rPr>
            </w:pPr>
            <w:r w:rsidRPr="00433A33">
              <w:rPr>
                <w:rFonts w:ascii="Arial" w:hAnsi="Arial" w:cs="Arial"/>
              </w:rPr>
              <w:t>Role of signatory (e.g. chairperson etc.)</w:t>
            </w:r>
            <w:r w:rsidR="00D83F33">
              <w:rPr>
                <w:rFonts w:ascii="Arial" w:hAnsi="Arial" w:cs="Arial"/>
              </w:rPr>
              <w:t xml:space="preserve">     Chair</w:t>
            </w:r>
          </w:p>
        </w:tc>
        <w:tc>
          <w:tcPr>
            <w:tcW w:w="1645" w:type="pct"/>
            <w:gridSpan w:val="2"/>
            <w:tcBorders>
              <w:top w:val="single" w:sz="4" w:space="0" w:color="auto"/>
              <w:bottom w:val="single" w:sz="8" w:space="0" w:color="auto"/>
            </w:tcBorders>
          </w:tcPr>
          <w:p w14:paraId="58A201B6" w14:textId="77777777" w:rsidR="009C32A3" w:rsidRPr="00433A33" w:rsidRDefault="009C32A3" w:rsidP="009C32A3">
            <w:pPr>
              <w:spacing w:before="60" w:after="60"/>
              <w:rPr>
                <w:rFonts w:ascii="Arial" w:hAnsi="Arial" w:cs="Arial"/>
              </w:rPr>
            </w:pPr>
          </w:p>
        </w:tc>
      </w:tr>
      <w:tr w:rsidR="009C32A3" w:rsidRPr="00433A33" w14:paraId="59A60FE7" w14:textId="77777777" w:rsidTr="00153E93">
        <w:tc>
          <w:tcPr>
            <w:tcW w:w="2347" w:type="pct"/>
          </w:tcPr>
          <w:p w14:paraId="628A43EB" w14:textId="77777777" w:rsidR="009C32A3" w:rsidRPr="00433A33" w:rsidRDefault="009C32A3" w:rsidP="009C32A3">
            <w:pPr>
              <w:spacing w:before="60" w:after="60"/>
              <w:rPr>
                <w:rFonts w:ascii="Arial" w:hAnsi="Arial" w:cs="Arial"/>
              </w:rPr>
            </w:pPr>
            <w:r w:rsidRPr="00433A33">
              <w:rPr>
                <w:rFonts w:ascii="Arial" w:hAnsi="Arial" w:cs="Arial"/>
              </w:rPr>
              <w:t>This policy was reviewed on</w:t>
            </w:r>
          </w:p>
        </w:tc>
        <w:tc>
          <w:tcPr>
            <w:tcW w:w="1650" w:type="pct"/>
            <w:gridSpan w:val="2"/>
            <w:tcBorders>
              <w:top w:val="single" w:sz="8" w:space="0" w:color="auto"/>
              <w:bottom w:val="single" w:sz="8" w:space="0" w:color="auto"/>
            </w:tcBorders>
          </w:tcPr>
          <w:p w14:paraId="6D5C7B04" w14:textId="61CABF0E" w:rsidR="009C32A3" w:rsidRPr="00433A33" w:rsidRDefault="009C32A3" w:rsidP="009C32A3">
            <w:pPr>
              <w:spacing w:before="60" w:after="60"/>
              <w:rPr>
                <w:rFonts w:ascii="Arial" w:hAnsi="Arial" w:cs="Arial"/>
              </w:rPr>
            </w:pPr>
          </w:p>
        </w:tc>
        <w:tc>
          <w:tcPr>
            <w:tcW w:w="1003" w:type="pct"/>
          </w:tcPr>
          <w:p w14:paraId="0FE830D5" w14:textId="77777777" w:rsidR="009C32A3" w:rsidRPr="00433A33" w:rsidRDefault="009C32A3" w:rsidP="009C32A3">
            <w:pPr>
              <w:spacing w:before="60" w:after="60"/>
              <w:rPr>
                <w:rFonts w:ascii="Arial" w:hAnsi="Arial" w:cs="Arial"/>
              </w:rPr>
            </w:pPr>
            <w:r w:rsidRPr="00433A33">
              <w:rPr>
                <w:rFonts w:ascii="Arial" w:hAnsi="Arial" w:cs="Arial"/>
              </w:rPr>
              <w:t>(date)</w:t>
            </w:r>
          </w:p>
        </w:tc>
      </w:tr>
      <w:tr w:rsidR="009C32A3" w:rsidRPr="00433A33" w14:paraId="4E8C53A8" w14:textId="77777777" w:rsidTr="00153E93">
        <w:tc>
          <w:tcPr>
            <w:tcW w:w="2347" w:type="pct"/>
          </w:tcPr>
          <w:p w14:paraId="52BCF76B" w14:textId="77777777" w:rsidR="009C32A3" w:rsidRPr="00433A33" w:rsidRDefault="009C32A3" w:rsidP="009C32A3">
            <w:pPr>
              <w:spacing w:before="60" w:after="60"/>
              <w:jc w:val="right"/>
              <w:rPr>
                <w:rFonts w:ascii="Arial" w:hAnsi="Arial" w:cs="Arial"/>
              </w:rPr>
            </w:pPr>
            <w:r w:rsidRPr="00433A33">
              <w:rPr>
                <w:rFonts w:ascii="Arial" w:hAnsi="Arial" w:cs="Arial"/>
                <w:i/>
              </w:rPr>
              <w:t>continue as necessary</w:t>
            </w:r>
          </w:p>
        </w:tc>
        <w:tc>
          <w:tcPr>
            <w:tcW w:w="1650" w:type="pct"/>
            <w:gridSpan w:val="2"/>
            <w:tcBorders>
              <w:top w:val="single" w:sz="8" w:space="0" w:color="auto"/>
              <w:bottom w:val="single" w:sz="8" w:space="0" w:color="auto"/>
            </w:tcBorders>
          </w:tcPr>
          <w:p w14:paraId="366CB04B" w14:textId="77777777" w:rsidR="009C32A3" w:rsidRPr="00433A33" w:rsidRDefault="009C32A3" w:rsidP="009C32A3">
            <w:pPr>
              <w:spacing w:before="60" w:after="60"/>
              <w:rPr>
                <w:rFonts w:ascii="Arial" w:hAnsi="Arial" w:cs="Arial"/>
              </w:rPr>
            </w:pPr>
          </w:p>
        </w:tc>
        <w:tc>
          <w:tcPr>
            <w:tcW w:w="1003" w:type="pct"/>
          </w:tcPr>
          <w:p w14:paraId="02B400B8" w14:textId="77777777" w:rsidR="009C32A3" w:rsidRPr="00433A33" w:rsidRDefault="009C32A3" w:rsidP="009C32A3">
            <w:pPr>
              <w:spacing w:before="60" w:after="60"/>
              <w:rPr>
                <w:rFonts w:ascii="Arial" w:hAnsi="Arial" w:cs="Arial"/>
              </w:rPr>
            </w:pPr>
            <w:r w:rsidRPr="00433A33">
              <w:rPr>
                <w:rFonts w:ascii="Arial" w:hAnsi="Arial" w:cs="Arial"/>
              </w:rPr>
              <w:t>(date)</w:t>
            </w:r>
          </w:p>
        </w:tc>
      </w:tr>
    </w:tbl>
    <w:p w14:paraId="75931102" w14:textId="02E3F404" w:rsidR="00CC3F11" w:rsidRDefault="0071149B" w:rsidP="006A1883">
      <w:r>
        <w:t>See also</w:t>
      </w:r>
    </w:p>
    <w:p w14:paraId="0285E1FF" w14:textId="4EB9670F" w:rsidR="0071149B" w:rsidRDefault="0071149B" w:rsidP="006A1883">
      <w:r>
        <w:t>Food and drink policy</w:t>
      </w:r>
    </w:p>
    <w:p w14:paraId="1D2839F4" w14:textId="1A90E2B4" w:rsidR="009659B1" w:rsidRDefault="009659B1" w:rsidP="006A1883">
      <w:r>
        <w:t>Health and Safety</w:t>
      </w:r>
    </w:p>
    <w:sectPr w:rsidR="009659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930"/>
    <w:rsid w:val="000D7C98"/>
    <w:rsid w:val="00113119"/>
    <w:rsid w:val="00180D35"/>
    <w:rsid w:val="002C28DC"/>
    <w:rsid w:val="002E5624"/>
    <w:rsid w:val="0032685C"/>
    <w:rsid w:val="003830E7"/>
    <w:rsid w:val="00384004"/>
    <w:rsid w:val="003B1A2C"/>
    <w:rsid w:val="00415C9D"/>
    <w:rsid w:val="00466AEC"/>
    <w:rsid w:val="00482B6D"/>
    <w:rsid w:val="004F0488"/>
    <w:rsid w:val="00523318"/>
    <w:rsid w:val="0055424C"/>
    <w:rsid w:val="005C29B5"/>
    <w:rsid w:val="006169EA"/>
    <w:rsid w:val="00635FE4"/>
    <w:rsid w:val="00661CB0"/>
    <w:rsid w:val="006A1883"/>
    <w:rsid w:val="0071149B"/>
    <w:rsid w:val="00712CAA"/>
    <w:rsid w:val="0073618F"/>
    <w:rsid w:val="0083637B"/>
    <w:rsid w:val="0085347E"/>
    <w:rsid w:val="00881704"/>
    <w:rsid w:val="0088218A"/>
    <w:rsid w:val="00884F6C"/>
    <w:rsid w:val="008C23BC"/>
    <w:rsid w:val="008F632C"/>
    <w:rsid w:val="00920775"/>
    <w:rsid w:val="009659B1"/>
    <w:rsid w:val="00994C2C"/>
    <w:rsid w:val="009C32A3"/>
    <w:rsid w:val="009D0508"/>
    <w:rsid w:val="00A8444B"/>
    <w:rsid w:val="00AA4DB7"/>
    <w:rsid w:val="00AD1093"/>
    <w:rsid w:val="00AE3987"/>
    <w:rsid w:val="00AE490C"/>
    <w:rsid w:val="00AE72AE"/>
    <w:rsid w:val="00B23A54"/>
    <w:rsid w:val="00B327CD"/>
    <w:rsid w:val="00B52AC8"/>
    <w:rsid w:val="00BC3930"/>
    <w:rsid w:val="00C41DCA"/>
    <w:rsid w:val="00CB186E"/>
    <w:rsid w:val="00CC3F11"/>
    <w:rsid w:val="00D665BB"/>
    <w:rsid w:val="00D83F33"/>
    <w:rsid w:val="00E16070"/>
    <w:rsid w:val="00E30AD0"/>
    <w:rsid w:val="00E55F43"/>
    <w:rsid w:val="00F259B9"/>
    <w:rsid w:val="00F52D07"/>
    <w:rsid w:val="00F733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F8607"/>
  <w15:chartTrackingRefBased/>
  <w15:docId w15:val="{8283F4C9-ACEC-41F1-B945-BFDA35713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39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C39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C393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C393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C393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C39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39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39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39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93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C393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C393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C393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C393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C39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39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39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3930"/>
    <w:rPr>
      <w:rFonts w:eastAsiaTheme="majorEastAsia" w:cstheme="majorBidi"/>
      <w:color w:val="272727" w:themeColor="text1" w:themeTint="D8"/>
    </w:rPr>
  </w:style>
  <w:style w:type="paragraph" w:styleId="Title">
    <w:name w:val="Title"/>
    <w:basedOn w:val="Normal"/>
    <w:next w:val="Normal"/>
    <w:link w:val="TitleChar"/>
    <w:uiPriority w:val="10"/>
    <w:qFormat/>
    <w:rsid w:val="00BC39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39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39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39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3930"/>
    <w:pPr>
      <w:spacing w:before="160"/>
      <w:jc w:val="center"/>
    </w:pPr>
    <w:rPr>
      <w:i/>
      <w:iCs/>
      <w:color w:val="404040" w:themeColor="text1" w:themeTint="BF"/>
    </w:rPr>
  </w:style>
  <w:style w:type="character" w:customStyle="1" w:styleId="QuoteChar">
    <w:name w:val="Quote Char"/>
    <w:basedOn w:val="DefaultParagraphFont"/>
    <w:link w:val="Quote"/>
    <w:uiPriority w:val="29"/>
    <w:rsid w:val="00BC3930"/>
    <w:rPr>
      <w:i/>
      <w:iCs/>
      <w:color w:val="404040" w:themeColor="text1" w:themeTint="BF"/>
    </w:rPr>
  </w:style>
  <w:style w:type="paragraph" w:styleId="ListParagraph">
    <w:name w:val="List Paragraph"/>
    <w:basedOn w:val="Normal"/>
    <w:uiPriority w:val="34"/>
    <w:qFormat/>
    <w:rsid w:val="00BC3930"/>
    <w:pPr>
      <w:ind w:left="720"/>
      <w:contextualSpacing/>
    </w:pPr>
  </w:style>
  <w:style w:type="character" w:styleId="IntenseEmphasis">
    <w:name w:val="Intense Emphasis"/>
    <w:basedOn w:val="DefaultParagraphFont"/>
    <w:uiPriority w:val="21"/>
    <w:qFormat/>
    <w:rsid w:val="00BC3930"/>
    <w:rPr>
      <w:i/>
      <w:iCs/>
      <w:color w:val="2F5496" w:themeColor="accent1" w:themeShade="BF"/>
    </w:rPr>
  </w:style>
  <w:style w:type="paragraph" w:styleId="IntenseQuote">
    <w:name w:val="Intense Quote"/>
    <w:basedOn w:val="Normal"/>
    <w:next w:val="Normal"/>
    <w:link w:val="IntenseQuoteChar"/>
    <w:uiPriority w:val="30"/>
    <w:qFormat/>
    <w:rsid w:val="00BC39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C3930"/>
    <w:rPr>
      <w:i/>
      <w:iCs/>
      <w:color w:val="2F5496" w:themeColor="accent1" w:themeShade="BF"/>
    </w:rPr>
  </w:style>
  <w:style w:type="character" w:styleId="IntenseReference">
    <w:name w:val="Intense Reference"/>
    <w:basedOn w:val="DefaultParagraphFont"/>
    <w:uiPriority w:val="32"/>
    <w:qFormat/>
    <w:rsid w:val="00BC39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648</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Walker</dc:creator>
  <cp:keywords/>
  <dc:description/>
  <cp:lastModifiedBy>Jackie Walker</cp:lastModifiedBy>
  <cp:revision>46</cp:revision>
  <dcterms:created xsi:type="dcterms:W3CDTF">2025-12-10T15:11:00Z</dcterms:created>
  <dcterms:modified xsi:type="dcterms:W3CDTF">2026-02-17T13:32:00Z</dcterms:modified>
</cp:coreProperties>
</file>